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EDCD" w14:textId="77777777" w:rsidR="00B217AF" w:rsidRPr="009A4780" w:rsidRDefault="00B217AF" w:rsidP="00B217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tr-TR"/>
          <w14:ligatures w14:val="none"/>
        </w:rPr>
      </w:pPr>
      <w:r w:rsidRPr="009A4780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tr-TR"/>
          <w14:ligatures w14:val="none"/>
        </w:rPr>
        <w:t>Gümrükte El Konulan Malın İadesine İlişkin Dilekçe Örneği</w:t>
      </w:r>
    </w:p>
    <w:p w14:paraId="0D70910B" w14:textId="77777777" w:rsidR="00B217AF" w:rsidRDefault="00B217AF" w:rsidP="00B217AF">
      <w:pPr>
        <w:pStyle w:val="NormalWeb"/>
        <w:jc w:val="both"/>
        <w:rPr>
          <w:rStyle w:val="Gl"/>
          <w:rFonts w:eastAsiaTheme="majorEastAsia"/>
        </w:rPr>
      </w:pPr>
    </w:p>
    <w:p w14:paraId="361691C3" w14:textId="04B77783" w:rsidR="00B217AF" w:rsidRDefault="00B217AF" w:rsidP="00B217AF">
      <w:pPr>
        <w:pStyle w:val="NormalWeb"/>
        <w:jc w:val="both"/>
      </w:pPr>
      <w:r>
        <w:rPr>
          <w:rStyle w:val="Gl"/>
          <w:rFonts w:eastAsiaTheme="majorEastAsia"/>
        </w:rPr>
        <w:t>T.C. ……… TASFİYE İŞLETME MÜDÜRLÜĞÜNE</w:t>
      </w:r>
    </w:p>
    <w:p w14:paraId="68D497CC" w14:textId="77777777" w:rsidR="00B217AF" w:rsidRDefault="00B217AF" w:rsidP="00B217AF">
      <w:pPr>
        <w:pStyle w:val="NormalWeb"/>
        <w:jc w:val="both"/>
        <w:rPr>
          <w:rStyle w:val="Gl"/>
          <w:rFonts w:eastAsiaTheme="majorEastAsia"/>
        </w:rPr>
      </w:pPr>
    </w:p>
    <w:p w14:paraId="1AE2B9D6" w14:textId="32790C2B" w:rsidR="00B217AF" w:rsidRDefault="00B217AF" w:rsidP="00B217AF">
      <w:pPr>
        <w:pStyle w:val="NormalWeb"/>
        <w:jc w:val="both"/>
      </w:pPr>
      <w:r>
        <w:rPr>
          <w:rStyle w:val="Gl"/>
          <w:rFonts w:eastAsiaTheme="majorEastAsia"/>
        </w:rPr>
        <w:t>Konu:</w:t>
      </w:r>
      <w:r>
        <w:t xml:space="preserve"> El konulan malların iadesi talebimizdir.</w:t>
      </w:r>
    </w:p>
    <w:p w14:paraId="5BFBB35F" w14:textId="77777777" w:rsidR="00B217AF" w:rsidRDefault="00B217AF" w:rsidP="00B217AF">
      <w:pPr>
        <w:pStyle w:val="NormalWeb"/>
        <w:jc w:val="both"/>
        <w:rPr>
          <w:rStyle w:val="Gl"/>
          <w:rFonts w:eastAsiaTheme="majorEastAsia"/>
        </w:rPr>
      </w:pPr>
    </w:p>
    <w:p w14:paraId="070011F9" w14:textId="3ED06692" w:rsidR="00B217AF" w:rsidRDefault="00B217AF" w:rsidP="00B217AF">
      <w:pPr>
        <w:pStyle w:val="NormalWeb"/>
        <w:jc w:val="both"/>
      </w:pPr>
      <w:r>
        <w:rPr>
          <w:rStyle w:val="Gl"/>
          <w:rFonts w:eastAsiaTheme="majorEastAsia"/>
        </w:rPr>
        <w:t>AÇIKLAMALAR:</w:t>
      </w:r>
    </w:p>
    <w:p w14:paraId="28BE3F05" w14:textId="77777777" w:rsidR="00B217AF" w:rsidRDefault="00B217AF" w:rsidP="00B217AF">
      <w:pPr>
        <w:pStyle w:val="NormalWeb"/>
        <w:numPr>
          <w:ilvl w:val="0"/>
          <w:numId w:val="1"/>
        </w:numPr>
        <w:jc w:val="both"/>
      </w:pPr>
      <w:r>
        <w:t>Müvekkilim/şahsım adına …/…/20… tarihinde … Gümrük Müdürlüğü’nde yapılan işlem sırasında, ……… nitelikli mallara, ……… gerekçesiyle el konulmuştur.</w:t>
      </w:r>
    </w:p>
    <w:p w14:paraId="25847A2F" w14:textId="77777777" w:rsidR="00B217AF" w:rsidRDefault="00B217AF" w:rsidP="00B217AF">
      <w:pPr>
        <w:pStyle w:val="NormalWeb"/>
        <w:numPr>
          <w:ilvl w:val="0"/>
          <w:numId w:val="1"/>
        </w:numPr>
        <w:jc w:val="both"/>
      </w:pPr>
      <w:r>
        <w:t xml:space="preserve">El koyma işlemi, Kaçakçılıkla Mücadele Kanunu ve Gümrük Kanunu çerçevesinde yapılmış olsa da, tarafımızca ibraz edilen belgelerle malların </w:t>
      </w:r>
      <w:r>
        <w:rPr>
          <w:rStyle w:val="Gl"/>
          <w:rFonts w:eastAsiaTheme="majorEastAsia"/>
        </w:rPr>
        <w:t>yasaklı, kaçak veya sahte nitelikte olmadığı</w:t>
      </w:r>
      <w:r>
        <w:t xml:space="preserve"> açıkça ortaya konmuştur.</w:t>
      </w:r>
    </w:p>
    <w:p w14:paraId="66502EF8" w14:textId="77777777" w:rsidR="00B217AF" w:rsidRDefault="00B217AF" w:rsidP="00B217AF">
      <w:pPr>
        <w:pStyle w:val="NormalWeb"/>
        <w:numPr>
          <w:ilvl w:val="0"/>
          <w:numId w:val="1"/>
        </w:numPr>
        <w:jc w:val="both"/>
      </w:pPr>
      <w:r>
        <w:t xml:space="preserve">Malların halen tasfiye ambarında bekletilmesi, gerek </w:t>
      </w:r>
      <w:r>
        <w:rPr>
          <w:rStyle w:val="Gl"/>
          <w:rFonts w:eastAsiaTheme="majorEastAsia"/>
        </w:rPr>
        <w:t>hukuki güvenlik</w:t>
      </w:r>
      <w:r>
        <w:t xml:space="preserve"> gerekse </w:t>
      </w:r>
      <w:r>
        <w:rPr>
          <w:rStyle w:val="Gl"/>
          <w:rFonts w:eastAsiaTheme="majorEastAsia"/>
        </w:rPr>
        <w:t>mülkiyet hakkı</w:t>
      </w:r>
      <w:r>
        <w:t xml:space="preserve"> bakımından mağduriyet yaratmaktadır. Ayrıca malların ekonomik değeri zaman içinde düşmekte olup iade edilmemesi müvekkilin ciddi zarara uğramasına yol açmaktadır.</w:t>
      </w:r>
    </w:p>
    <w:p w14:paraId="2D26CE64" w14:textId="77777777" w:rsidR="00B217AF" w:rsidRDefault="00B217AF" w:rsidP="00B217AF">
      <w:pPr>
        <w:pStyle w:val="NormalWeb"/>
        <w:numPr>
          <w:ilvl w:val="0"/>
          <w:numId w:val="1"/>
        </w:numPr>
        <w:jc w:val="both"/>
      </w:pPr>
      <w:r>
        <w:t xml:space="preserve">Yargıtay içtihatlarında da belirtildiği üzere, </w:t>
      </w:r>
      <w:r>
        <w:rPr>
          <w:rStyle w:val="Gl"/>
          <w:rFonts w:eastAsiaTheme="majorEastAsia"/>
        </w:rPr>
        <w:t>suçun sabit olmaması hâlinde malların iade edilmesi kamu düzeni ve hukuki güvenlik gereğidir.</w:t>
      </w:r>
    </w:p>
    <w:p w14:paraId="44C89431" w14:textId="77777777" w:rsidR="00B217AF" w:rsidRDefault="00B217AF" w:rsidP="00B217AF">
      <w:pPr>
        <w:pStyle w:val="NormalWeb"/>
      </w:pPr>
      <w:r>
        <w:rPr>
          <w:rStyle w:val="Gl"/>
          <w:rFonts w:eastAsiaTheme="majorEastAsia"/>
        </w:rPr>
        <w:t>HUKUKİ NEDENLER:</w:t>
      </w:r>
      <w:r>
        <w:br/>
        <w:t>4458 sayılı Gümrük Kanunu, 5607 sayılı Kaçakçılıkla Mücadele Kanunu, 2577 sayılı İdari Yargılama Usulü Kanunu ve ilgili mevzuat.</w:t>
      </w:r>
    </w:p>
    <w:p w14:paraId="5DE9E8AD" w14:textId="77777777" w:rsidR="00B217AF" w:rsidRDefault="00B217AF" w:rsidP="00B217AF">
      <w:pPr>
        <w:pStyle w:val="NormalWeb"/>
      </w:pPr>
      <w:r>
        <w:rPr>
          <w:rStyle w:val="Gl"/>
          <w:rFonts w:eastAsiaTheme="majorEastAsia"/>
        </w:rPr>
        <w:t>DELİLLER:</w:t>
      </w:r>
      <w:r>
        <w:br/>
        <w:t>– Gümrük idaresi tutanağı</w:t>
      </w:r>
      <w:r>
        <w:br/>
        <w:t>– Fatura ve taşıma belgeleri</w:t>
      </w:r>
      <w:r>
        <w:br/>
        <w:t>– Tanık/uzman beyanları</w:t>
      </w:r>
      <w:r>
        <w:br/>
        <w:t>– Her türlü yasal delil.</w:t>
      </w:r>
    </w:p>
    <w:p w14:paraId="15C1ABEB" w14:textId="77777777" w:rsidR="00B217AF" w:rsidRDefault="00B217AF" w:rsidP="00B217AF">
      <w:pPr>
        <w:pStyle w:val="NormalWeb"/>
      </w:pPr>
    </w:p>
    <w:p w14:paraId="3D04627D" w14:textId="77777777" w:rsidR="00B217AF" w:rsidRDefault="00B217AF" w:rsidP="00B217AF">
      <w:pPr>
        <w:pStyle w:val="NormalWeb"/>
      </w:pPr>
    </w:p>
    <w:p w14:paraId="71901C9F" w14:textId="77777777" w:rsidR="00B217AF" w:rsidRDefault="00B217AF" w:rsidP="00B217AF">
      <w:pPr>
        <w:pStyle w:val="NormalWeb"/>
      </w:pPr>
      <w:r>
        <w:rPr>
          <w:rStyle w:val="Gl"/>
          <w:rFonts w:eastAsiaTheme="majorEastAsia"/>
        </w:rPr>
        <w:t>SONUÇ ve İSTEM:</w:t>
      </w:r>
      <w:r>
        <w:br/>
        <w:t>Yukarıda arz edilen nedenlerle, …/…/20… tarihinde el konulan malların müvekkilime/şahsıma iadesine karar verilmesini saygılarımla arz ve talep ederim.</w:t>
      </w:r>
    </w:p>
    <w:p w14:paraId="311B6C3A" w14:textId="6C432728" w:rsidR="009A4780" w:rsidRPr="00B217AF" w:rsidRDefault="00B217AF" w:rsidP="00B217AF">
      <w:pPr>
        <w:pStyle w:val="NormalWeb"/>
        <w:jc w:val="right"/>
      </w:pPr>
      <w:r>
        <w:t>Tarih: …/…/20…</w:t>
      </w:r>
      <w:r>
        <w:br/>
        <w:t>Ad Soyad</w:t>
      </w:r>
      <w:r>
        <w:br/>
        <w:t>İmza</w:t>
      </w:r>
      <w:r>
        <w:br/>
        <w:t>Adres</w:t>
      </w:r>
      <w:r>
        <w:br/>
        <w:t>Telefon</w:t>
      </w:r>
    </w:p>
    <w:sectPr w:rsidR="009A4780" w:rsidRPr="00B21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B5DA" w14:textId="77777777" w:rsidR="00045FE8" w:rsidRDefault="00045FE8" w:rsidP="00B217AF">
      <w:r>
        <w:separator/>
      </w:r>
    </w:p>
  </w:endnote>
  <w:endnote w:type="continuationSeparator" w:id="0">
    <w:p w14:paraId="50E20499" w14:textId="77777777" w:rsidR="00045FE8" w:rsidRDefault="00045FE8" w:rsidP="00B2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3C43" w14:textId="77777777" w:rsidR="00045FE8" w:rsidRDefault="00045FE8" w:rsidP="00B217AF">
      <w:r>
        <w:separator/>
      </w:r>
    </w:p>
  </w:footnote>
  <w:footnote w:type="continuationSeparator" w:id="0">
    <w:p w14:paraId="6C3D57B2" w14:textId="77777777" w:rsidR="00045FE8" w:rsidRDefault="00045FE8" w:rsidP="00B2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422F" w14:textId="151EEA87" w:rsidR="00B217AF" w:rsidRDefault="00B217AF">
    <w:pPr>
      <w:pStyle w:val="stBilgi"/>
    </w:pPr>
    <w:r>
      <w:t xml:space="preserve">Bu dilekçe örneği </w:t>
    </w:r>
    <w:hyperlink r:id="rId1" w:history="1">
      <w:r w:rsidRPr="00552A75">
        <w:rPr>
          <w:rStyle w:val="Kpr"/>
        </w:rPr>
        <w:t>https://ayboga.av.tr/</w:t>
      </w:r>
    </w:hyperlink>
    <w:r>
      <w:t xml:space="preserve"> sitesinden indirilmiştir.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55E"/>
    <w:multiLevelType w:val="multilevel"/>
    <w:tmpl w:val="AB00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19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80"/>
    <w:rsid w:val="00045FE8"/>
    <w:rsid w:val="00210CA0"/>
    <w:rsid w:val="00383B79"/>
    <w:rsid w:val="009A4780"/>
    <w:rsid w:val="00A10BB0"/>
    <w:rsid w:val="00B217AF"/>
    <w:rsid w:val="00C058E4"/>
    <w:rsid w:val="00C62701"/>
    <w:rsid w:val="00C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0C33"/>
  <w15:chartTrackingRefBased/>
  <w15:docId w15:val="{6DFB159B-1EF6-A74A-AE1D-BF67241C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4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A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A4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4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4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4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4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4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4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4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A4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A4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478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478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47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47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47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47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4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47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4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47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47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47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478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4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478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47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47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A4780"/>
    <w:rPr>
      <w:b/>
      <w:bCs/>
    </w:rPr>
  </w:style>
  <w:style w:type="character" w:styleId="Kpr">
    <w:name w:val="Hyperlink"/>
    <w:basedOn w:val="VarsaylanParagrafYazTipi"/>
    <w:uiPriority w:val="99"/>
    <w:unhideWhenUsed/>
    <w:rsid w:val="009A478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A478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17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17AF"/>
  </w:style>
  <w:style w:type="paragraph" w:styleId="AltBilgi">
    <w:name w:val="footer"/>
    <w:basedOn w:val="Normal"/>
    <w:link w:val="AltBilgiChar"/>
    <w:uiPriority w:val="99"/>
    <w:unhideWhenUsed/>
    <w:rsid w:val="00B217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yboga.a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1213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Gümrükte El Konulan Malın İadesine İlişkin Dilekçe Örneği</Company>
  <LinksUpToDate>false</LinksUpToDate>
  <CharactersWithSpaces>1376</CharactersWithSpaces>
  <SharedDoc>false</SharedDoc>
  <HyperlinkBase>Gümrükte El Konulan Malın İadesine İlişkin Dilekçe Örneği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Gümrükte El Konulan Malın İadesine İlişkin Dilekçe Örneği</dc:title>
  <dc:subject>Gümrükte El Konulan Malın İadesine İlişkin Dilekçe Örneği</dc:subject>
  <dc:creator>Çağrı Ayboğa</dc:creator>
  <cp:keywords>Gümrükte El Konulan Malın İadesine İlişkin Dilekçe Örneği</cp:keywords>
  <dc:description>Gümrükte El Konulan Malın İadesine İlişkin Dilekçe Örneği</dc:description>
  <cp:lastModifiedBy>Mustafa Kobazoglu</cp:lastModifiedBy>
  <cp:revision>2</cp:revision>
  <dcterms:created xsi:type="dcterms:W3CDTF">2025-10-09T18:02:00Z</dcterms:created>
  <dcterms:modified xsi:type="dcterms:W3CDTF">2025-10-09T18:02:00Z</dcterms:modified>
  <cp:category>Gümrükte El Konulan Malın İadesine İlişkin Dilekçe Örneği</cp:category>
  <cp:contentStatus>Gümrükte El Konulan Malın İadesine İlişkin Dilekçe Örneği</cp:contentStatus>
</cp:coreProperties>
</file>