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ANLAŞMALI BOŞANMA DAVA DİLEKÇESİ</w:t>
      </w:r>
    </w:p>
    <w:p>
      <w:pPr>
        <w:jc w:val="center"/>
      </w:pPr>
      <w:r>
        <w:rPr>
          <w:color w:val="214254"/>
          <w:sz w:val="22"/>
        </w:rPr>
        <w:t>(Türk Medeni Kanunu m. 166/3)</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w:t>
            </w:r>
          </w:p>
        </w:tc>
      </w:tr>
      <w:tr>
        <w:tc>
          <w:tcPr>
            <w:tcW w:type="dxa" w:w="3061"/>
          </w:tcPr>
          <w:p>
            <w:pPr>
              <w:spacing w:after="40"/>
            </w:pPr>
            <w:r>
              <w:rPr>
                <w:b/>
                <w:color w:val="214254"/>
              </w:rPr>
              <w:t>DAVALI ADRESİ</w:t>
            </w:r>
          </w:p>
        </w:tc>
        <w:tc>
          <w:tcPr>
            <w:tcW w:type="dxa" w:w="6350"/>
          </w:tcPr>
          <w:p>
            <w:pPr>
              <w:spacing w:after="40"/>
            </w:pPr>
            <w:r>
              <w:t>........................</w:t>
            </w:r>
          </w:p>
        </w:tc>
      </w:tr>
      <w:tr>
        <w:tc>
          <w:tcPr>
            <w:tcW w:type="dxa" w:w="3061"/>
          </w:tcPr>
          <w:p>
            <w:pPr>
              <w:spacing w:after="40"/>
            </w:pPr>
            <w:r>
              <w:rPr>
                <w:b/>
                <w:color w:val="214254"/>
              </w:rPr>
              <w:t>EVLENME TARİHİ</w:t>
            </w:r>
          </w:p>
        </w:tc>
        <w:tc>
          <w:tcPr>
            <w:tcW w:type="dxa" w:w="6350"/>
          </w:tcPr>
          <w:p>
            <w:pPr>
              <w:spacing w:after="40"/>
            </w:pPr>
            <w:r>
              <w:t>..... / ..... / 20.....</w:t>
            </w:r>
          </w:p>
        </w:tc>
      </w:tr>
      <w:tr>
        <w:tc>
          <w:tcPr>
            <w:tcW w:type="dxa" w:w="3061"/>
          </w:tcPr>
          <w:p>
            <w:pPr>
              <w:spacing w:after="40"/>
            </w:pPr>
            <w:r>
              <w:rPr>
                <w:b/>
                <w:color w:val="214254"/>
              </w:rPr>
              <w:t>EVLENME YERİ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Tarafların anlaşmalı olarak boşanmalarına ve ekli protokolün hüküm altına alınmasına karar verilmesi talebidir.</w:t>
            </w:r>
          </w:p>
        </w:tc>
      </w:tr>
      <w:tr>
        <w:tc>
          <w:tcPr>
            <w:tcW w:type="dxa" w:w="3061"/>
          </w:tcPr>
          <w:p>
            <w:pPr>
              <w:spacing w:after="40"/>
            </w:pPr>
            <w:r>
              <w:rPr>
                <w:b/>
                <w:color w:val="214254"/>
              </w:rPr>
              <w:t>HUKUKİ SEBEPLER</w:t>
            </w:r>
          </w:p>
        </w:tc>
        <w:tc>
          <w:tcPr>
            <w:tcW w:type="dxa" w:w="6350"/>
          </w:tcPr>
          <w:p>
            <w:pPr>
              <w:spacing w:after="40"/>
            </w:pPr>
            <w:r>
              <w:t>Türk Medeni Kanunu m. 166/3, m. 182, m. 184 ve Hukuk Muhakemeleri Kanunu m. 119 ile ilgili sair mevzuat.</w:t>
            </w:r>
          </w:p>
        </w:tc>
      </w:tr>
      <w:tr>
        <w:tc>
          <w:tcPr>
            <w:tcW w:type="dxa" w:w="3061"/>
          </w:tcPr>
          <w:p>
            <w:pPr>
              <w:spacing w:after="40"/>
            </w:pPr>
            <w:r>
              <w:rPr>
                <w:b/>
                <w:color w:val="214254"/>
              </w:rPr>
              <w:t>DELİLLER</w:t>
            </w:r>
          </w:p>
        </w:tc>
        <w:tc>
          <w:tcPr>
            <w:tcW w:type="dxa" w:w="6350"/>
          </w:tcPr>
          <w:p>
            <w:pPr>
              <w:spacing w:after="40"/>
            </w:pPr>
            <w:r>
              <w:t>Nüfus kayıt örneği, evlilik kaydı, ekli anlaşmalı boşanma protokolü ve tarafların duruşmadaki beyanları.</w:t>
            </w:r>
          </w:p>
        </w:tc>
      </w:tr>
    </w:tbl>
    <w:p>
      <w:pPr>
        <w:spacing w:after="160" w:before="200"/>
        <w:jc w:val="both"/>
      </w:pPr>
      <w:r>
        <w:t>1. Davacı ile davalı, ..... / ..... / 20..... tarihinde ........................ nüfus müdürlüğünde evlenmiş olup evlilik birliği bir yıldan uzun süredir devam etmektedir.</w:t>
      </w:r>
    </w:p>
    <w:p>
      <w:pPr>
        <w:spacing w:after="160"/>
        <w:jc w:val="both"/>
      </w:pPr>
      <w:r>
        <w:t>2. Taraflar arasındaki ortak hayat fiilen sona ermiş, evlilik birliği her iki taraf bakımından çekilmez hale gelmiştir. Türk Medeni Kanunu m. 166/3 uyarınca en az bir yıl süren evliliklerde eşlerin birlikte başvurması ya da bir eşin açtığı davayı diğerinin kabul etmesi halinde evlilik birliğinin temelinden sarsıldığı kabul edilir.</w:t>
      </w:r>
    </w:p>
    <w:p>
      <w:pPr>
        <w:spacing w:after="160"/>
        <w:jc w:val="both"/>
      </w:pPr>
      <w:r>
        <w:t>3. Taraflar boşanmanın mali sonuçları, nafaka, tazminat, mal rejiminin tasfiyesi ve çocukların durumu bakımından tam bir anlaşmaya varmış; iradelerini ..... / ..... / 20..... tarihli anlaşmalı boşanma protokolü ile yazılı hale getirmiştir. Islak imzalı protokol dilekçe ekinde sunulmuştur.</w:t>
      </w:r>
    </w:p>
    <w:p>
      <w:pPr>
        <w:spacing w:after="160"/>
        <w:jc w:val="both"/>
      </w:pPr>
      <w:r>
        <w:t>4. Tarafların müşterek çocukları şunlardır: ........................ Protokolde kararlaştırıldığı üzere velayetin ........................ tarafına bırakılması, diğer taraf ile çocuklar arasında protokolde belirlenen günlerde kişisel ilişki kurulması talep edilmektedir.</w:t>
      </w:r>
    </w:p>
    <w:p>
      <w:pPr>
        <w:spacing w:after="160"/>
        <w:jc w:val="both"/>
      </w:pPr>
      <w:r>
        <w:t>5. Protokol uyarınca müşterek çocuk için aylık ........................ TL iştirak nafakası, davacı eş için aylık ........................ TL yoksulluk nafakası ödenecektir. Mal rejiminin tasfiyesine ilişkin anlaşma ise şu şekildedir: ........................</w:t>
      </w:r>
    </w:p>
    <w:p>
      <w:pPr>
        <w:spacing w:after="160"/>
        <w:jc w:val="both"/>
      </w:pPr>
      <w:r>
        <w:t>6. Taraflar duruşmada bizzat hazır bulunarak boşanma ve protokol hükümlerine ilişkin iradelerini hâkim huzurunda açıklayacaktır. Protokolün hâkim tarafından uygun bulunması ve gerekli görülen değişikliklerin taraflarca kabul edilmesi halinde kararın verilmesi talep edilmektedir.</w:t>
      </w:r>
    </w:p>
    <w:p>
      <w:pPr>
        <w:spacing w:after="160"/>
        <w:jc w:val="both"/>
      </w:pPr>
      <w:r>
        <w:rPr>
          <w:b/>
          <w:color w:val="214254"/>
        </w:rPr>
        <w:t xml:space="preserve">SONUÇ VE İSTEM: </w:t>
      </w:r>
      <w:r>
        <w:t>Yukarıda açıklanan nedenlerle; tarafların Türk Medeni Kanunu m. 166/3 uyarınca anlaşmalı olarak boşanmalarına, ekte sunulan ..... / ..... / 20..... tarihli protokolün hüküm altına alınmasına, müşterek çocukların velayeti ile kişisel ilişkinin protokoldeki şekilde düzenlenmesine, protokolde kararlaştırılan nafaka ve mali sonuçlara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Nüfus kayıt örneği ve vukuatlı aile nüfus kaydı</w:t>
      </w:r>
    </w:p>
    <w:p>
      <w:pPr>
        <w:spacing w:after="40"/>
      </w:pPr>
      <w:r>
        <w:t>2. Kimlik fotokopisi</w:t>
      </w:r>
    </w:p>
    <w:p>
      <w:pPr>
        <w:spacing w:after="40"/>
      </w:pPr>
      <w:r>
        <w:t>3. Islak imzalı anlaşmalı boşanma protokolü (üç nüsha)</w:t>
      </w:r>
    </w:p>
    <w:p>
      <w:pPr>
        <w:spacing w:after="40"/>
      </w:pPr>
      <w:r>
        <w:t>4.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Anlaşmalı boşanma dava dilekçesi</dc:title>
  <dc:subject>boşanma dilekçesi örneği</dc:subject>
  <dc:creator>Av. Çağrı Ayboğa</dc:creator>
  <cp:keywords>boşanma dilekçesi örneği, anlaşmalı boşanma dilekçesi, çekişmeli boşanma dilekçesi, boşanma dava dilekçesi, Ankara boşanma avukatı</cp:keywords>
  <dc:description>https://ayboga.av.tr/bosanma-dilekcesi-ornegi/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