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TASFİYE MEMURU ATANMASI TALEPLİ DİLEKÇE</w:t>
      </w:r>
    </w:p>
    <w:p>
      <w:pPr>
        <w:jc w:val="center"/>
      </w:pPr>
      <w:r>
        <w:rPr>
          <w:color w:val="214254"/>
          <w:sz w:val="22"/>
        </w:rPr>
        <w:t>(Türk Medeni Kanunu m. 99)</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TALEP EDEN</w:t>
            </w:r>
          </w:p>
        </w:tc>
        <w:tc>
          <w:tcPr>
            <w:tcW w:type="dxa" w:w="6350"/>
          </w:tcPr>
          <w:p>
            <w:pPr>
              <w:spacing w:after="40"/>
            </w:pPr>
            <w:r>
              <w:t>........................ (T.C. Kimlik No: ........................),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DERNEK</w:t>
            </w:r>
          </w:p>
        </w:tc>
        <w:tc>
          <w:tcPr>
            <w:tcW w:type="dxa" w:w="6350"/>
          </w:tcPr>
          <w:p>
            <w:pPr>
              <w:spacing w:after="40"/>
            </w:pPr>
            <w:r>
              <w:t>........................, kütük no ........................, vergi kimlik no ........................</w:t>
            </w:r>
          </w:p>
        </w:tc>
      </w:tr>
      <w:tr>
        <w:tc>
          <w:tcPr>
            <w:tcW w:type="dxa" w:w="3061"/>
          </w:tcPr>
          <w:p>
            <w:pPr>
              <w:spacing w:after="40"/>
            </w:pPr>
            <w:r>
              <w:rPr>
                <w:b/>
                <w:color w:val="214254"/>
              </w:rPr>
              <w:t>DERNEĞİN ADRESİ</w:t>
            </w:r>
          </w:p>
        </w:tc>
        <w:tc>
          <w:tcPr>
            <w:tcW w:type="dxa" w:w="6350"/>
          </w:tcPr>
          <w:p>
            <w:pPr>
              <w:spacing w:after="40"/>
            </w:pPr>
            <w:r>
              <w:t>........................</w:t>
            </w:r>
          </w:p>
        </w:tc>
      </w:tr>
      <w:tr>
        <w:tc>
          <w:tcPr>
            <w:tcW w:type="dxa" w:w="3061"/>
          </w:tcPr>
          <w:p>
            <w:pPr>
              <w:spacing w:after="40"/>
            </w:pPr>
            <w:r>
              <w:rPr>
                <w:b/>
                <w:color w:val="214254"/>
              </w:rPr>
              <w:t>KURULUŞ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Sona eren dernek mallarının tasfiyesi için tasfiye memuru atanması talebidir.</w:t>
            </w:r>
          </w:p>
        </w:tc>
      </w:tr>
      <w:tr>
        <w:tc>
          <w:tcPr>
            <w:tcW w:type="dxa" w:w="3061"/>
          </w:tcPr>
          <w:p>
            <w:pPr>
              <w:spacing w:after="40"/>
            </w:pPr>
            <w:r>
              <w:rPr>
                <w:b/>
                <w:color w:val="214254"/>
              </w:rPr>
              <w:t>HARÇ</w:t>
            </w:r>
          </w:p>
        </w:tc>
        <w:tc>
          <w:tcPr>
            <w:tcW w:type="dxa" w:w="6350"/>
          </w:tcPr>
          <w:p>
            <w:pPr>
              <w:spacing w:after="40"/>
            </w:pPr>
            <w:r>
              <w:t>Maktu harç ve gider avansı yatırılmıştır.</w:t>
            </w:r>
          </w:p>
        </w:tc>
      </w:tr>
    </w:tbl>
    <w:p>
      <w:pPr>
        <w:spacing w:after="160" w:before="200"/>
        <w:jc w:val="both"/>
      </w:pPr>
      <w:r>
        <w:t>1. ........................ hakkında ........................ sayılı karar ile sona erme durumu belirlenmiştir. Derneğin tüzel kişiliği sona ermiş olmakla birlikte tasfiye işlemleri yürütülememektedir.</w:t>
      </w:r>
    </w:p>
    <w:p>
      <w:pPr>
        <w:spacing w:after="160"/>
        <w:jc w:val="both"/>
      </w:pPr>
      <w:r>
        <w:t>2. Tasfiyeye konu para, mal ve haklar şunlardır: ........................ Tüzükte tasfiyenin nasıl yapılacağına ilişkin bir hüküm bulunmadığından ya da tüzük hükmünün uygulanması mümkün olmadığından mahkemece tasfiye memuru atanması gerekmiştir.</w:t>
      </w:r>
    </w:p>
    <w:p>
      <w:pPr>
        <w:spacing w:after="160"/>
        <w:jc w:val="both"/>
      </w:pPr>
      <w:r>
        <w:t>4. Türk Medeni Kanunu m. 99 uyarınca dernek tüzel kişiliğinin sona ermesi hâlinde mallar tasfiye olunur. Tasfiye tamamlanıncaya kadar derneğin tüzel kişiliği tasfiye amacıyla devam eder; bu nedenle tasfiye memurunun atanması zorunlu hâle gelmiştir.</w:t>
      </w:r>
    </w:p>
    <w:p>
      <w:pPr>
        <w:spacing w:after="160"/>
        <w:jc w:val="both"/>
      </w:pPr>
      <w:r>
        <w:rPr>
          <w:b/>
          <w:color w:val="214254"/>
        </w:rPr>
        <w:t xml:space="preserve">SONUÇ VE İSTEM: </w:t>
      </w:r>
      <w:r>
        <w:t>Yukarıda açıklanan nedenlerle; sona eren ........................’nin para, mal ve haklarının tasfiyesi için Türk Medeni Kanunu m. 99 uyarınca ........................’ın tasfiye memuru olarak atanmasına, tasfiye yetkilerinin belirlenmesine ve tasfiyenin sonucunun mülki idare amirliğine bildirilmesine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Dernek tüzüğünün onaylı örneği</w:t>
      </w:r>
    </w:p>
    <w:p>
      <w:pPr>
        <w:spacing w:after="40"/>
      </w:pPr>
      <w:r>
        <w:t>2. Dernek kütük kaydını gösteren belge</w:t>
      </w:r>
    </w:p>
    <w:p>
      <w:pPr>
        <w:spacing w:after="40"/>
      </w:pPr>
      <w:r>
        <w:t>3. Derneğin gelir gider tablosu, banka hesap dökümü ve demirbaş listesi</w:t>
      </w:r>
    </w:p>
    <w:p>
      <w:pPr>
        <w:spacing w:after="40"/>
      </w:pPr>
      <w:r>
        <w:t>4. Sona erme ya da fesih kararının onaylı örneği</w:t>
      </w:r>
    </w:p>
    <w:p>
      <w:pPr>
        <w:spacing w:after="40"/>
      </w:pPr>
      <w:r>
        <w:t>5. Kimlik fotokopisi</w:t>
      </w:r>
    </w:p>
    <w:p>
      <w:pPr>
        <w:spacing w:after="40"/>
      </w:pPr>
      <w:r>
        <w:t>6. Vekâletname (vekil ile takip hâlinde)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Tasfiye memuru atanması talepli dilekçe</dc:title>
  <dc:subject>derneğin kendiliğinden sona erdiğinin tespiti dilekçesi</dc:subject>
  <dc:creator>Av. Çağrı Ayboğa</dc:creator>
  <cp:keywords>derneğin kendiliğinden sona erdiğinin tespiti dilekçesi, derneğin kendiliğinden sona ermesi, dernek fesih dilekçesi, dernek tasfiye işlemleri, Ankara avukat</cp:keywords>
  <dc:description>https://ayboga.av.tr/dernegin-kendiliginden-sona-erdiginin-tespiti-dilekcesi/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