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ÖLÜNCEYE KADAR BAKMA SÖZLEŞMESİ</w:t>
      </w:r>
    </w:p>
    <w:p>
      <w:pPr>
        <w:jc w:val="center"/>
      </w:pPr>
      <w:r>
        <w:rPr>
          <w:color w:val="214254"/>
          <w:sz w:val="22"/>
        </w:rPr>
        <w:t>(Taşınmaz devri ve yasal ipotek taahhüdü içeren)</w:t>
      </w:r>
    </w:p>
    <w:p>
      <w:pPr>
        <w:jc w:val="center"/>
      </w:pPr>
      <w:r>
        <w:rPr>
          <w:b/>
          <w:color w:val="214254"/>
        </w:rPr>
        <w:t>........................ NOTERLİĞİNDE DÜZENLEME ŞEKLİNDE YAPILACAK ÖLÜNCEYE KADAR BAKMA SÖZLEŞMESİ</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DÜZENLEME TARİHİ</w:t>
            </w:r>
          </w:p>
        </w:tc>
        <w:tc>
          <w:tcPr>
            <w:tcW w:type="dxa" w:w="6350"/>
          </w:tcPr>
          <w:p>
            <w:pPr>
              <w:spacing w:after="40"/>
            </w:pPr>
            <w:r>
              <w:t>..... / ..... / 20.....</w:t>
            </w:r>
          </w:p>
        </w:tc>
      </w:tr>
      <w:tr>
        <w:tc>
          <w:tcPr>
            <w:tcW w:type="dxa" w:w="3061"/>
          </w:tcPr>
          <w:p>
            <w:pPr>
              <w:spacing w:after="40"/>
            </w:pPr>
            <w:r>
              <w:rPr>
                <w:b/>
                <w:color w:val="214254"/>
              </w:rPr>
              <w:t>DÜZENLEME YERİ</w:t>
            </w:r>
          </w:p>
        </w:tc>
        <w:tc>
          <w:tcPr>
            <w:tcW w:type="dxa" w:w="6350"/>
          </w:tcPr>
          <w:p>
            <w:pPr>
              <w:spacing w:after="40"/>
            </w:pPr>
            <w:r>
              <w:t>........................</w:t>
            </w:r>
          </w:p>
        </w:tc>
      </w:tr>
      <w:tr>
        <w:tc>
          <w:tcPr>
            <w:tcW w:type="dxa" w:w="3061"/>
          </w:tcPr>
          <w:p>
            <w:pPr>
              <w:spacing w:after="40"/>
            </w:pPr>
            <w:r>
              <w:rPr>
                <w:b/>
                <w:color w:val="214254"/>
              </w:rPr>
              <w:t>BAKIM ALACAKLISI</w:t>
            </w:r>
          </w:p>
        </w:tc>
        <w:tc>
          <w:tcPr>
            <w:tcW w:type="dxa" w:w="6350"/>
          </w:tcPr>
          <w:p>
            <w:pPr>
              <w:spacing w:after="40"/>
            </w:pPr>
            <w:r>
              <w:t>........................ (T.C. Kimlik No: ........................), doğum tarihi ..... / ..... / 20....., ana ve baba adı ........................, adres: ........................</w:t>
            </w:r>
          </w:p>
        </w:tc>
      </w:tr>
      <w:tr>
        <w:tc>
          <w:tcPr>
            <w:tcW w:type="dxa" w:w="3061"/>
          </w:tcPr>
          <w:p>
            <w:pPr>
              <w:spacing w:after="40"/>
            </w:pPr>
            <w:r>
              <w:rPr>
                <w:b/>
                <w:color w:val="214254"/>
              </w:rPr>
              <w:t>BAKIM BORÇLUSU</w:t>
            </w:r>
          </w:p>
        </w:tc>
        <w:tc>
          <w:tcPr>
            <w:tcW w:type="dxa" w:w="6350"/>
          </w:tcPr>
          <w:p>
            <w:pPr>
              <w:spacing w:after="40"/>
            </w:pPr>
            <w:r>
              <w:t>........................ (T.C. Kimlik No: ........................), doğum tarihi ..... / ..... / 20....., ana ve baba adı ........................, bakım alacaklısının ........................, adres: ........................ - Telefon: ........................</w:t>
            </w:r>
          </w:p>
        </w:tc>
      </w:tr>
      <w:tr>
        <w:tc>
          <w:tcPr>
            <w:tcW w:type="dxa" w:w="3061"/>
          </w:tcPr>
          <w:p>
            <w:pPr>
              <w:spacing w:after="40"/>
            </w:pPr>
            <w:r>
              <w:rPr>
                <w:b/>
                <w:color w:val="214254"/>
              </w:rPr>
              <w:t>SÖZLEŞME KONUSU TAŞINMAZ</w:t>
            </w:r>
          </w:p>
        </w:tc>
        <w:tc>
          <w:tcPr>
            <w:tcW w:type="dxa" w:w="6350"/>
          </w:tcPr>
          <w:p>
            <w:pPr>
              <w:spacing w:after="40"/>
            </w:pPr>
            <w:r>
              <w:t>........................</w:t>
            </w:r>
          </w:p>
        </w:tc>
      </w:tr>
      <w:tr>
        <w:tc>
          <w:tcPr>
            <w:tcW w:type="dxa" w:w="3061"/>
          </w:tcPr>
          <w:p>
            <w:pPr>
              <w:spacing w:after="40"/>
            </w:pPr>
            <w:r>
              <w:rPr>
                <w:b/>
                <w:color w:val="214254"/>
              </w:rPr>
              <w:t>DEVREDİLEN DİĞER DEĞERLER</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Bakım alacaklısının ölünceye kadar bakılıp gözetilmesi karşılığında sözleşme konusu taşınmazın bakım borçlusuna devredilmesine ilişkin sözleşmedir.</w:t>
            </w:r>
          </w:p>
        </w:tc>
      </w:tr>
    </w:tbl>
    <w:p>
      <w:pPr>
        <w:spacing w:after="160" w:before="200"/>
        <w:jc w:val="both"/>
      </w:pPr>
      <w:r>
        <w:t>Bir tarafta bakım alacaklısı ........................, diğer tarafta bakım borçlusu ........................ arasında, 6098 sayılı Türk Borçlar Kanunu m. 611 ve devamı hükümleri uyarınca aşağıdaki şartlarla ölünceye kadar bakma sözleşmesi düzenlenmiştir.</w:t>
      </w:r>
    </w:p>
    <w:p>
      <w:pPr>
        <w:spacing w:after="160"/>
        <w:jc w:val="both"/>
      </w:pPr>
      <w:r>
        <w:t>MADDE 1 - SÖZLEŞMENİN KONUSU: Bakım borçlusu, bakım alacaklısını ölünceye kadar bakıp gözetmeyi; bakım alacaklısı ise bu edime karşılık ........................ tapu kaydında yer alan taşınmazın tamamını bakım borçlusuna devretmeyi, ayrıca ........................ şeklindeki değerleri ona bırakmayı üstlenmiştir.</w:t>
      </w:r>
    </w:p>
    <w:p>
      <w:pPr>
        <w:spacing w:after="160"/>
        <w:jc w:val="both"/>
      </w:pPr>
      <w:r>
        <w:t>MADDE 2 - BAKIM BORÇLUSUNUN YÜKÜMLÜLÜKLERİ: Bakım borçlusu, Türk Borçlar Kanunu m. 614 uyarınca bakım alacaklısını kendi ailesinin bir üyesi gibi kabul etmeyi; ona uygun konut ve gıda sağlamayı, hastalığında gerekli özeni göstermeyi ve tedavisi için gereken işleri yapmayı taahhüt eder. Taraflarca kararlaştırılan bakım edimi şu kalemleri kapsar: ........................</w:t>
      </w:r>
    </w:p>
    <w:p>
      <w:pPr>
        <w:spacing w:after="160"/>
        <w:jc w:val="both"/>
      </w:pPr>
      <w:r>
        <w:t>MADDE 3 - NAKİT KATKI: Bakım borçlusu, bakım ediminin yanında bakım alacaklısına her ay ........................ tutarında nakit katkı ödemeyi kabul eder. Bu ödeme bakım ve gözetme borcunun yerine geçmez; bakım borcu aynen devam eder.</w:t>
      </w:r>
    </w:p>
    <w:p>
      <w:pPr>
        <w:spacing w:after="160"/>
        <w:jc w:val="both"/>
      </w:pPr>
      <w:r>
        <w:t>MADDE 4 - BİRLİKTE YAŞAMA: Taraflar, bakım ediminin gereği olarak ........................ adresinde birlikte yaşamayı kararlaştırmıştır. Bakım alacaklısının sağlık durumu birlikte yaşamayı imkânsız kılarsa bakım borçlusu bakımı kurum bakımı yoluyla sağlamayı ve bunun giderlerini üstlenmeyi kabul eder.</w:t>
      </w:r>
    </w:p>
    <w:p>
      <w:pPr>
        <w:spacing w:after="160"/>
        <w:jc w:val="both"/>
      </w:pPr>
      <w:r>
        <w:t>MADDE 5 - TAPU DEVRİ VE TESCİL: Bakım alacaklısı, ........................ tapu kaydında yer alan taşınmazın tamamını bakım borçlusuna devretmeyi taahhüt eder. Devir işlemi, işbu sözleşmeye dayanılarak tapu müdürlüğünde tescil ile tamamlanır. Taşınmazın devri, bakım borçlusunun bakım ve gözetme borcunu eksiksiz yerine getirmesi koşuluna bağlıdır.</w:t>
      </w:r>
    </w:p>
    <w:p>
      <w:pPr>
        <w:spacing w:after="160"/>
        <w:jc w:val="both"/>
      </w:pPr>
      <w:r>
        <w:t>MADDE 6 - GÜVENCE VE YASAL İPOTEK: Bakım borçlusuna taşınmazını devreden bakım alacaklısı, Türk Borçlar Kanunu m. 613 uyarınca haklarını güvence altına almak üzere bu taşınmaz üzerinde satıcı gibi yasal ipotek hakkına sahiptir. Taraflar, bakım alacaklısı lehine bu hakkın tapu kütüğüne tescil edilmesini kabul eder.</w:t>
      </w:r>
    </w:p>
    <w:p>
      <w:pPr>
        <w:spacing w:after="160"/>
        <w:jc w:val="both"/>
      </w:pPr>
      <w:r>
        <w:t>MADDE 7 - FESİH: Sözleşmeden doğan borçlara aykırı davranılması sözleşmenin devamını çekilmez kılarsa ya da başka önemli sebepler sözleşmenin devamını imkânsız hâle getirir veya aşırı ölçüde güçleştirirse, taraflardan her biri Türk Borçlar Kanunu m. 617 uyarınca sözleşmeyi önel vermeksizin feshedebilir. Taraflar arasında önemli ölçüde oransızlık bulunması hâlinde m. 616 uyarınca altı ay önceden bildirimde bulunarak fesih hakkı da saklıdır.</w:t>
      </w:r>
    </w:p>
    <w:p>
      <w:pPr>
        <w:spacing w:after="160"/>
        <w:jc w:val="both"/>
      </w:pPr>
      <w:r>
        <w:t>MADDE 8 - DEVREDİLEMEZLİK VE İFLAS: Bakım alacaklısının sözleşmeden doğan hakkı, Türk Borçlar Kanunu m. 619 uyarınca başkasına devredilemez. Bakım borçlusunun iflası hâlinde bakım alacaklısı, bağlanacak dönemsel gelirin ilgili sosyal güvenlik kurumunca belirlenecek anapara değerine eşit tutarı iflas masasına alacak olarak kaydettirebilir.</w:t>
      </w:r>
    </w:p>
    <w:p>
      <w:pPr>
        <w:spacing w:after="160"/>
        <w:jc w:val="both"/>
      </w:pPr>
      <w:r>
        <w:t>MADDE 9 - BAKIM BORÇLUSUNUN ÖLÜMÜ: Bakım borçlusunun ölümü hâlinde bakım alacaklısı, Türk Borçlar Kanunu m. 618 uyarınca bir yıl içinde sözleşmenin feshini isteyebilir; bu durumda bakım borçlusunun iflası hâlinde iflas masasından isteyebileceği miktara eşit bir paranın kendisine ödenmesini onun mirasçılarından talep edebilir.</w:t>
      </w:r>
    </w:p>
    <w:p>
      <w:pPr>
        <w:spacing w:after="160"/>
        <w:jc w:val="both"/>
      </w:pPr>
      <w:r>
        <w:t>MADDE 10 - ŞEKİL: İşbu sözleşme, Türk Borçlar Kanunu m. 612 ve Türk Medeni Kanunu m. 545 uyarınca miras sözleşmesi, yani resmi vasiyetname şeklinde; ........................ tarafından düzenleme biçiminde ve iki tanığın katılmasıyla ..... / ..... / 20..... tarihinde imza altına alınmıştır.</w:t>
      </w:r>
    </w:p>
    <w:p>
      <w:pPr>
        <w:spacing w:after="160"/>
        <w:jc w:val="both"/>
      </w:pPr>
      <w:r>
        <w:t>MADDE 11 - TANIK BEYANI: Aşağıda kimliği ve imzası bulunan tanıklar ........................ ile ........................, Türk Medeni Kanunu m. 536 uyarınca tanıklık yapmaya engel bir durumlarının bulunmadığını; tarafların ayırt etme gücüne sahip olduklarını, sözleşmenin hüküm ve sonuçlarını bilerek ve hiçbir baskı altında kalmaksızın beyanda bulunduklarını tespit ettiklerini bildirir.</w:t>
      </w:r>
    </w:p>
    <w:p>
      <w:pPr>
        <w:spacing w:after="160"/>
        <w:jc w:val="both"/>
      </w:pPr>
      <w:r>
        <w:t>İMZALAR: Bakım alacaklısı ........................ - İmza. Bakım borçlusu ........................ - İmza. Tanık ........................ - İmza. Tanık ........................ - İmza. Düzenleyen: .........................</w:t>
      </w:r>
    </w:p>
    <w:p>
      <w:pPr>
        <w:spacing w:before="360"/>
        <w:jc w:val="right"/>
      </w:pPr>
      <w:r>
        <w:rPr>
          <w:b/>
        </w:rPr>
        <w:t>İmza</w:t>
      </w:r>
    </w:p>
    <w:p>
      <w:pPr>
        <w:jc w:val="left"/>
      </w:pPr>
      <w:r>
        <w:t>Tarih: ......... / ......... / 20.........</w:t>
      </w:r>
    </w:p>
    <w:p>
      <w:r>
        <w:rPr>
          <w:b/>
          <w:color w:val="214254"/>
        </w:rPr>
        <w:t>EKLER:</w:t>
      </w:r>
    </w:p>
    <w:p>
      <w:pPr>
        <w:spacing w:after="40"/>
      </w:pPr>
      <w:r>
        <w:t>1. Bakım alacaklısının nüfus kayıt örneği ve kimlik fotokopisi</w:t>
      </w:r>
    </w:p>
    <w:p>
      <w:pPr>
        <w:spacing w:after="40"/>
      </w:pPr>
      <w:r>
        <w:t>2. Bakım alacaklısının ayırt etme gücünü gösteren sağlık raporu</w:t>
      </w:r>
    </w:p>
    <w:p>
      <w:pPr>
        <w:spacing w:after="40"/>
      </w:pPr>
      <w:r>
        <w:t>3. Sözleşme konusu taşınmazın güncel tapu kayıt örneği</w:t>
      </w:r>
    </w:p>
    <w:p>
      <w:pPr>
        <w:spacing w:after="40"/>
      </w:pPr>
      <w:r>
        <w:t>4. Bakım borçlusunun nüfus kayıt örneği ve kimlik fotokopisi</w:t>
      </w:r>
    </w:p>
    <w:p>
      <w:pPr>
        <w:spacing w:after="40"/>
      </w:pPr>
      <w:r>
        <w:t>5. İki tanığın kimlik fotokopileri</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Tapu devri taahhütlü bakma sözleşmesi örneği</dc:title>
  <dc:subject>ölünceye kadar bakma sözleşmesi örneği</dc:subject>
  <dc:creator>Av. Çağrı Ayboğa</dc:creator>
  <cp:keywords>ölünceye kadar bakma sözleşmesi örneği, ölünceye kadar bakma sözleşmesi, ölünceye kadar bakma sözleşmesi iptali, ölünceye kadar bakma sözleşmesi tapu devri, Ankara miras avukatı</cp:keywords>
  <dc:description>https://ayboga.av.tr/olunceye-kadar-bakma-sozlesmesi/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