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SULH CEZA HÂKİMLİĞİ KARARINA İTİRAZ DİLEKÇESİ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p>
      <w:pPr>
        <w:jc w:val="center"/>
      </w:pPr>
      <w:r>
        <w:rPr>
          <w:b/>
          <w:color w:val="214254"/>
        </w:rPr>
        <w:t>(Bir üst numaralı Sulh Ceza Hâkimliğine gönderilmek üzere)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İTİRAZ EDEN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KARŞI TARAF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CEZA TUTANAĞI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seri sıra numaralı trafik idari para cezası karar tutanağı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CEZA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TEBLİĞ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CEZA TUTARI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TL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DAYANAK MADDE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ARAÇ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plakalı araç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İHLAL YERİ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İTİRAZ EDİLEN KARAR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Hâkimliğinin ........................ sayılı dosyasında verilen ........................ sayılı ve ..... / ..... / 20..... tarihli kararı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KARARIN TEBLİĞİ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Başvurumun reddine ilişkin kararın kaldırılması ve trafik idari para cezasının iptali talebidir.</w:t>
            </w:r>
          </w:p>
        </w:tc>
      </w:tr>
    </w:tbl>
    <w:p>
      <w:pPr>
        <w:spacing w:after="160" w:before="200"/>
        <w:jc w:val="both"/>
      </w:pPr>
      <w:r>
        <w:t>1. ........................ Hâkimliği, ........................ sayılı dosyasında ..... / ..... / 20..... tarihinde başvurumun reddine karar vermiş, karar tarafıma ..... / ..... / 20..... tarihinde tebliğ edilmiştir. İşbu itiraz, 5326 sayılı Kabahatler Kanunu m. 29 uyarınca tebliğ tarihinden itibaren yedi günlük yasal süre içinde yapılmaktadır.</w:t>
      </w:r>
    </w:p>
    <w:p>
      <w:pPr>
        <w:spacing w:after="160"/>
        <w:jc w:val="both"/>
      </w:pPr>
      <w:r>
        <w:t>2. Kararın gerekçesinde, dosyaya sunulan itiraz dilekçem ve delillerim değerlendirilmemiş, cezaya dayanak tutanak ile ölçüm ve tespit kayıtları idareden celp edilmemiştir. Bu yönüyle karar, eksik inceleme ve yetersiz gerekçe ile verilmiştir.</w:t>
      </w:r>
    </w:p>
    <w:p>
      <w:pPr>
        <w:spacing w:after="160"/>
        <w:jc w:val="both"/>
      </w:pPr>
      <w:r>
        <w:t>3. İtiraz gerekçem şudur: ........................</w:t>
      </w:r>
    </w:p>
    <w:p>
      <w:pPr>
        <w:spacing w:after="160"/>
        <w:jc w:val="both"/>
      </w:pPr>
      <w:r>
        <w:t>4. Cezaya dayanak tüm tutanak, fotoğraf, görüntü ve ölçüm kayıtlarının ilgili idareden celbi ile dosyanın yeniden incelenmesini talep ediyorum.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........................ Hâkimliğinin ........................ sayılı kararının kaldırılmasına, ........................ seri sıra numaralı tutanağa konu ........................ TL tutarındaki trafik idari para cezasının iptaline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Trafik idari para cezası karar tutanağı fotokopisi</w:t>
      </w:r>
    </w:p>
    <w:p>
      <w:pPr>
        <w:spacing w:after="40"/>
      </w:pPr>
      <w:r>
        <w:t>2. Tebligat zarfı veya tebliğ tarihini gösteren belge</w:t>
      </w:r>
    </w:p>
    <w:p>
      <w:pPr>
        <w:spacing w:after="40"/>
      </w:pPr>
      <w:r>
        <w:t>3. Nüfus cüzdanı fotokopisi</w:t>
      </w:r>
    </w:p>
    <w:p>
      <w:pPr>
        <w:spacing w:after="40"/>
      </w:pPr>
      <w:r>
        <w:t>4. Sürücü belgesi fotokopisi</w:t>
      </w:r>
    </w:p>
    <w:p>
      <w:pPr>
        <w:spacing w:after="40"/>
      </w:pPr>
      <w:r>
        <w:t>5. Araç tescil belgesi (ruhsat) fotokopisi</w:t>
      </w:r>
    </w:p>
    <w:p>
      <w:pPr>
        <w:spacing w:after="40"/>
      </w:pPr>
      <w:r>
        <w:t>6. Olay yerine ve levhalara ilişkin fotoğraflar, varsa araç kamera kaydı</w:t>
      </w:r>
    </w:p>
    <w:p>
      <w:pPr>
        <w:spacing w:after="40"/>
      </w:pPr>
      <w:r>
        <w:t>7. Tanık listesi ve tanık beyanları (varsa)</w:t>
      </w:r>
    </w:p>
    <w:p>
      <w:pPr>
        <w:spacing w:after="40"/>
      </w:pPr>
      <w:r>
        <w:t>8. İtiraz edilen karar örneği ve dosya içeriği</w:t>
      </w:r>
    </w:p>
    <w:p>
      <w:pPr>
        <w:spacing w:after="40"/>
      </w:pPr>
      <w:r>
        <w:t>9.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Sulh ceza hâkimliği kararına itiraz dilekçesi</dc:title>
  <dc:subject>trafik cezasına itiraz dilekçesi örneği</dc:subject>
  <dc:creator>Av. Çağrı Ayboğa</dc:creator>
  <cp:keywords>trafik cezasına itiraz dilekçesi örneği, trafik cezasına itiraz, EDS cezasına itiraz dilekçesi, sulh ceza hâkimliği itiraz süresi, Ankara ceza avukatı</cp:keywords>
  <dc:description>https://ayboga.av.tr/trafik-cezasina-itiraz-dilekcesi-ornegi/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