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BOŞANMA DAVA DİLEKÇESİ</w:t>
      </w:r>
    </w:p>
    <w:p>
      <w:pPr>
        <w:jc w:val="center"/>
      </w:pPr>
      <w:r>
        <w:rPr>
          <w:color w:val="214254"/>
          <w:sz w:val="22"/>
        </w:rPr>
        <w:t>(Terk sebebiyle boşanma, TMK m. 164)</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w:t>
            </w:r>
          </w:p>
        </w:tc>
      </w:tr>
      <w:tr>
        <w:tc>
          <w:tcPr>
            <w:tcW w:type="dxa" w:w="3061"/>
          </w:tcPr>
          <w:p>
            <w:pPr>
              <w:spacing w:after="40"/>
            </w:pPr>
            <w:r>
              <w:rPr>
                <w:b/>
                <w:color w:val="214254"/>
              </w:rPr>
              <w:t>DAVALI ADRESİ</w:t>
            </w:r>
          </w:p>
        </w:tc>
        <w:tc>
          <w:tcPr>
            <w:tcW w:type="dxa" w:w="6350"/>
          </w:tcPr>
          <w:p>
            <w:pPr>
              <w:spacing w:after="40"/>
            </w:pPr>
            <w:r>
              <w:t>........................</w:t>
            </w:r>
          </w:p>
        </w:tc>
      </w:tr>
      <w:tr>
        <w:tc>
          <w:tcPr>
            <w:tcW w:type="dxa" w:w="3061"/>
          </w:tcPr>
          <w:p>
            <w:pPr>
              <w:spacing w:after="40"/>
            </w:pPr>
            <w:r>
              <w:rPr>
                <w:b/>
                <w:color w:val="214254"/>
              </w:rPr>
              <w:t>EVLENME TARİHİ</w:t>
            </w:r>
          </w:p>
        </w:tc>
        <w:tc>
          <w:tcPr>
            <w:tcW w:type="dxa" w:w="6350"/>
          </w:tcPr>
          <w:p>
            <w:pPr>
              <w:spacing w:after="40"/>
            </w:pPr>
            <w:r>
              <w:t>..... / ..... / 20.....</w:t>
            </w:r>
          </w:p>
        </w:tc>
      </w:tr>
      <w:tr>
        <w:tc>
          <w:tcPr>
            <w:tcW w:type="dxa" w:w="3061"/>
          </w:tcPr>
          <w:p>
            <w:pPr>
              <w:spacing w:after="40"/>
            </w:pPr>
            <w:r>
              <w:rPr>
                <w:b/>
                <w:color w:val="214254"/>
              </w:rPr>
              <w:t>EVLENME YERİ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Davalının ortak konutu terk etmesi sebebiyle boşanma, velayet ve nafaka talebidir.</w:t>
            </w:r>
          </w:p>
        </w:tc>
      </w:tr>
      <w:tr>
        <w:tc>
          <w:tcPr>
            <w:tcW w:type="dxa" w:w="3061"/>
          </w:tcPr>
          <w:p>
            <w:pPr>
              <w:spacing w:after="40"/>
            </w:pPr>
            <w:r>
              <w:rPr>
                <w:b/>
                <w:color w:val="214254"/>
              </w:rPr>
              <w:t>HUKUKİ SEBEPLER</w:t>
            </w:r>
          </w:p>
        </w:tc>
        <w:tc>
          <w:tcPr>
            <w:tcW w:type="dxa" w:w="6350"/>
          </w:tcPr>
          <w:p>
            <w:pPr>
              <w:spacing w:after="40"/>
            </w:pPr>
            <w:r>
              <w:t>Türk Medeni Kanunu m. 164, m. 169, m. 174, m. 175 ve Hukuk Muhakemeleri Kanunu m. 119 ile ilgili sair mevzuat.</w:t>
            </w:r>
          </w:p>
        </w:tc>
      </w:tr>
      <w:tr>
        <w:tc>
          <w:tcPr>
            <w:tcW w:type="dxa" w:w="3061"/>
          </w:tcPr>
          <w:p>
            <w:pPr>
              <w:spacing w:after="40"/>
            </w:pPr>
            <w:r>
              <w:rPr>
                <w:b/>
                <w:color w:val="214254"/>
              </w:rPr>
              <w:t>DELİLLER</w:t>
            </w:r>
          </w:p>
        </w:tc>
        <w:tc>
          <w:tcPr>
            <w:tcW w:type="dxa" w:w="6350"/>
          </w:tcPr>
          <w:p>
            <w:pPr>
              <w:spacing w:after="40"/>
            </w:pPr>
            <w:r>
              <w:t>Nüfus kayıt örneği, terk ihtarı kararı ve tebligat evrakı, tanık beyanları (........................), kolluk ve apartman kayıtları ile sair her türlü yasal delil.</w:t>
            </w:r>
          </w:p>
        </w:tc>
      </w:tr>
    </w:tbl>
    <w:p>
      <w:pPr>
        <w:spacing w:after="160" w:before="200"/>
        <w:jc w:val="both"/>
      </w:pPr>
      <w:r>
        <w:t>1. Davacı ile davalı, ..... / ..... / 20..... tarihinde ........................ nüfus müdürlüğünde evlenmiş olup ........................ adresindeki konutta birlikte yaşamaktaydı.</w:t>
      </w:r>
    </w:p>
    <w:p>
      <w:pPr>
        <w:spacing w:after="160"/>
        <w:jc w:val="both"/>
      </w:pPr>
      <w:r>
        <w:t>2. Davalı, haklı bir sebep olmaksızın ..... / ..... / 20..... tarihinde ortak konutu terk etmiş ve bir daha dönmemiştir. Terk hali kesintisiz olarak altı aydan uzun süre devam etmiştir.</w:t>
      </w:r>
    </w:p>
    <w:p>
      <w:pPr>
        <w:spacing w:after="160"/>
        <w:jc w:val="both"/>
      </w:pPr>
      <w:r>
        <w:t>3. Türk Medeni Kanunu m. 164 uyarınca talebimiz üzerine çıkarılan ..... / ..... / 20..... tarihli terk ihtarı davalıya usulüne uygun biçimde tebliğ edilmiş; ihtarda belirtilen iki aylık süre içinde davalı ortak konuta dönmemiştir. İhtarın sonuçsuz kalması ile dava şartı gerçekleşmiştir.</w:t>
      </w:r>
    </w:p>
    <w:p>
      <w:pPr>
        <w:spacing w:after="160"/>
        <w:jc w:val="both"/>
      </w:pPr>
      <w:r>
        <w:t>4. Davalının dönmemesi haklı bir sebebe dayanmamaktadır. Ortak konut davacı tarafından davalının kullanımına hazır tutulmuş, konutun anahtarı ve ulaşım giderleri ihtar kararında gösterildiği şekilde davalıya sağlanmıştır.</w:t>
      </w:r>
    </w:p>
    <w:p>
      <w:pPr>
        <w:spacing w:after="160"/>
        <w:jc w:val="both"/>
      </w:pPr>
      <w:r>
        <w:t>5. Tarafların müşterek çocukları şunlardır: ........................ Çocuklar terk tarihinden bu yana davacı ile yaşamakta olduğundan velayetin ........................ tarafına verilmesi talep edilmektedir.</w:t>
      </w:r>
    </w:p>
    <w:p>
      <w:pPr>
        <w:spacing w:after="160"/>
        <w:jc w:val="both"/>
      </w:pPr>
      <w:r>
        <w:t>6. Davacının geliri kendisinin ve çocukların geçimini sağlamaya yetmediğinden Türk Medeni Kanunu m. 169 uyarınca aylık ........................ TL tedbir nafakasına, davalının kusuru nedeniyle Türk Medeni Kanunu m. 174 uyarınca ........................ TL maddi ve ........................ TL manevi tazminata hükmedilmesi gerekmektedir. Olaylar terk ihtarı dosyası, tebligat evrakı ve tanık beyanları (........................) ile ispat edilecektir.</w:t>
      </w:r>
    </w:p>
    <w:p>
      <w:pPr>
        <w:spacing w:after="160"/>
        <w:jc w:val="both"/>
      </w:pPr>
      <w:r>
        <w:rPr>
          <w:b/>
          <w:color w:val="214254"/>
        </w:rPr>
        <w:t xml:space="preserve">SONUÇ VE İSTEM: </w:t>
      </w:r>
      <w:r>
        <w:t>Yukarıda açıklanan nedenlerle; Türk Medeni Kanunu m. 164 uyarınca terk sebebiyle tarafların boşanmalarına, müşterek çocukların velayetinin ........................ tarafına verilmesine, aylık ........................ TL tedbir nafakasına, ........................ TL maddi ve ........................ TL manevi tazminatın davalıdan tahsiline, yargılama giderleri ile vekalet ücretinin davalıya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Nüfus kayıt örneği ve vukuatlı aile nüfus kaydı</w:t>
      </w:r>
    </w:p>
    <w:p>
      <w:pPr>
        <w:spacing w:after="40"/>
      </w:pPr>
      <w:r>
        <w:t>2. Kimlik fotokopisi</w:t>
      </w:r>
    </w:p>
    <w:p>
      <w:pPr>
        <w:spacing w:after="40"/>
      </w:pPr>
      <w:r>
        <w:t>3. Tanık listesi ve tanıkların adres bilgileri</w:t>
      </w:r>
    </w:p>
    <w:p>
      <w:pPr>
        <w:spacing w:after="40"/>
      </w:pPr>
      <w:r>
        <w:t>4. Terk ihtarı kararı ve tebligat evrakı</w:t>
      </w:r>
    </w:p>
    <w:p>
      <w:pPr>
        <w:spacing w:after="40"/>
      </w:pPr>
      <w:r>
        <w:t>5. Gelir ve giderleri gösteren belgeler</w:t>
      </w:r>
    </w:p>
    <w:p>
      <w:pPr>
        <w:spacing w:after="40"/>
      </w:pPr>
      <w:r>
        <w:t>6.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Terk sebebiyle boşanma dava dilekçesi</dc:title>
  <dc:subject>boşanma dilekçesi örneği</dc:subject>
  <dc:creator>Av. Çağrı Ayboğa</dc:creator>
  <cp:keywords>boşanma dilekçesi örneği, anlaşmalı boşanma dilekçesi, çekişmeli boşanma dilekçesi, boşanma dava dilekçesi, Ankara boşanma avukatı</cp:keywords>
  <dc:description>https://ayboga.av.tr/bosanma-dilekcesi-ornegi/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